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372D" w14:textId="3CC40F70" w:rsidR="007831C6" w:rsidRPr="006C682F" w:rsidRDefault="006C682F" w:rsidP="007831C6">
      <w:pPr>
        <w:spacing w:beforeLines="100" w:before="360" w:afterLines="100" w:after="360" w:line="360" w:lineRule="exact"/>
        <w:jc w:val="center"/>
        <w:rPr>
          <w:b/>
          <w:bCs/>
        </w:rPr>
      </w:pPr>
      <w:r w:rsidRPr="006C682F">
        <w:rPr>
          <w:rFonts w:hint="eastAsia"/>
          <w:b/>
          <w:bCs/>
        </w:rPr>
        <w:t>編輯弁言</w:t>
      </w:r>
    </w:p>
    <w:p w14:paraId="70D9C613" w14:textId="77777777" w:rsidR="007831C6" w:rsidRPr="007831C6" w:rsidRDefault="007831C6" w:rsidP="007831C6">
      <w:pPr>
        <w:ind w:firstLineChars="200" w:firstLine="480"/>
      </w:pPr>
    </w:p>
    <w:p w14:paraId="3D157CD3" w14:textId="77777777" w:rsidR="00604A89" w:rsidRDefault="00604A89" w:rsidP="00604A89">
      <w:pPr>
        <w:spacing w:afterLines="100" w:after="360"/>
        <w:ind w:firstLineChars="200" w:firstLine="480"/>
      </w:pPr>
      <w:r>
        <w:rPr>
          <w:rFonts w:hint="eastAsia"/>
        </w:rPr>
        <w:t>《中正漢學研究》歷經長期勤懇耕耘，</w:t>
      </w:r>
      <w:r>
        <w:rPr>
          <w:rFonts w:hint="eastAsia"/>
        </w:rPr>
        <w:t>15</w:t>
      </w:r>
      <w:r>
        <w:rPr>
          <w:rFonts w:hint="eastAsia"/>
        </w:rPr>
        <w:t>年來很榮幸得以持續穩定收入國科會「人文學核心期刊索引</w:t>
      </w:r>
      <w:r>
        <w:rPr>
          <w:rFonts w:hint="eastAsia"/>
        </w:rPr>
        <w:t>(THCI)</w:t>
      </w:r>
      <w:r>
        <w:rPr>
          <w:rFonts w:hint="eastAsia"/>
        </w:rPr>
        <w:t>」。本期（總第</w:t>
      </w:r>
      <w:r>
        <w:rPr>
          <w:rFonts w:hint="eastAsia"/>
        </w:rPr>
        <w:t>46</w:t>
      </w:r>
      <w:r>
        <w:rPr>
          <w:rFonts w:hint="eastAsia"/>
        </w:rPr>
        <w:t>期，</w:t>
      </w:r>
      <w:r>
        <w:rPr>
          <w:rFonts w:hint="eastAsia"/>
        </w:rPr>
        <w:t xml:space="preserve">2025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月號）接續上一期專輯，審理編刊本系於</w:t>
      </w:r>
      <w:r>
        <w:rPr>
          <w:rFonts w:hint="eastAsia"/>
        </w:rPr>
        <w:t xml:space="preserve"> 2024 </w:t>
      </w:r>
      <w:r>
        <w:rPr>
          <w:rFonts w:hint="eastAsia"/>
        </w:rPr>
        <w:t>年暮春主辦「第四屆近世意象與文化轉型國際學術研討會」之優秀論文。繼前期「東亞」專輯推出後，本期聚焦於「明清」，推出專輯名稱為：「近世意象與文化轉型</w:t>
      </w:r>
      <w:r>
        <w:rPr>
          <w:rFonts w:hint="eastAsia"/>
        </w:rPr>
        <w:t>II</w:t>
      </w:r>
      <w:r>
        <w:rPr>
          <w:rFonts w:hint="eastAsia"/>
        </w:rPr>
        <w:t>：明清」。</w:t>
      </w:r>
    </w:p>
    <w:p w14:paraId="4275517F" w14:textId="52129184" w:rsidR="000806C4" w:rsidRPr="000806C4" w:rsidRDefault="000806C4" w:rsidP="000806C4">
      <w:pPr>
        <w:spacing w:afterLines="100" w:after="360"/>
        <w:ind w:firstLineChars="200" w:firstLine="480"/>
      </w:pPr>
      <w:r w:rsidRPr="000806C4">
        <w:t>本期專輯部分共收錄五篇深具啟發性的論文，涵蓋中國近世文學、歷史、藝術與數位人文領域的研究成果，展現古典文本研究的多元視角。在文獻整理與數位化方面，</w:t>
      </w:r>
      <w:r w:rsidR="00604A89" w:rsidRPr="00604A89">
        <w:t>本期國際特</w:t>
      </w:r>
      <w:r w:rsidR="00FC71D3">
        <w:t>約</w:t>
      </w:r>
      <w:r w:rsidR="00604A89" w:rsidRPr="00604A89">
        <w:t>稿</w:t>
      </w:r>
      <w:r w:rsidR="00604A89" w:rsidRPr="00604A89">
        <w:t>——</w:t>
      </w:r>
      <w:r w:rsidR="00604A89" w:rsidRPr="00604A89">
        <w:t>英國牛津大學漢學講座教授陳靝沅</w:t>
      </w:r>
      <w:r w:rsidRPr="000806C4">
        <w:t>的〈中國近世宮廷戲本的鏈接：《康熙萬壽雜劇》殘本、異名本與</w:t>
      </w:r>
      <w:r w:rsidRPr="000806C4">
        <w:t>Q90680</w:t>
      </w:r>
      <w:r w:rsidRPr="000806C4">
        <w:t>〉討論了中國近世宮廷戲本「異名同本」及割裂、封閉的複雜狀態，並展示</w:t>
      </w:r>
      <w:r w:rsidRPr="000806C4">
        <w:t>TEXTCOURT</w:t>
      </w:r>
      <w:r w:rsidRPr="000806C4">
        <w:t>計畫如何利用數位環境建置文本代碼（如</w:t>
      </w:r>
      <w:r w:rsidRPr="000806C4">
        <w:t>Q90680</w:t>
      </w:r>
      <w:r w:rsidRPr="000806C4">
        <w:t>），對重疊性文獻進行梳理、鏈接與消歧區分，有效解決了戲曲研究中文本辨識的難題。</w:t>
      </w:r>
      <w:r w:rsidR="00FC71D3">
        <w:t>其餘四篇專輯，第一篇為</w:t>
      </w:r>
      <w:r w:rsidR="00FC71D3">
        <w:t>探討歷史災厄的心靈維度方面</w:t>
      </w:r>
      <w:r w:rsidR="00FC71D3">
        <w:t>，</w:t>
      </w:r>
      <w:r w:rsidR="003B192A" w:rsidRPr="000806C4">
        <w:t>辛兆坤教授藉以創傷研究視域重探馮夢龍的話本〈楊思溫燕山逢故人〉，分析人物在面對「靖康之難」戰亂經歷時所表現出的「緘默」與「反覆言說」，挑戰了創傷能否被言說的二元迷思。該論文同時討論話本中「目擊」的不可靠性，以及運用儒家道德能指「義」來指稱創傷過往時所產生的文本張力。</w:t>
      </w:r>
      <w:r w:rsidR="00FC71D3">
        <w:t>第二篇為</w:t>
      </w:r>
      <w:r w:rsidRPr="000806C4">
        <w:t>毛文芳教授的〈禪悅．日常：清初黃媛介《為月人沈夫人畫冊》的重層結構與文本複調〉</w:t>
      </w:r>
      <w:r w:rsidR="00FC71D3" w:rsidRPr="000806C4">
        <w:t>在圖像敘事與時代變局的交織上，</w:t>
      </w:r>
      <w:r w:rsidRPr="000806C4">
        <w:t>聚焦於清初江南才女黃媛介罕見的人物畫《為月人沈夫人畫冊》，剖析該畫作如何轉譯禪淨雙修、文人慧業與女藝家計，並指出其融合套語修辭與性別視角，深刻映照出明清鼎革之際江南遺民「逃禪」的情感結構與雙面性藝文風格。</w:t>
      </w:r>
      <w:r w:rsidR="00FC71D3">
        <w:t>第三篇</w:t>
      </w:r>
      <w:r w:rsidRPr="000806C4">
        <w:t>同樣蘊含濃厚地域關懷的，還有范宜如教授的〈《吳郡歲華紀麗》的地方知識與風土書寫〉對清代袁景瀾《吳郡歲華紀麗》的研究，她藉由「風土」視角，解讀該筆記對蘇州歲時節令、氣候水文與農事生活的紀錄，指出其不僅描繪吳地風俗，更蘊含編纂者對社會貧富與水利等現實問題的關懷，展現出具備歷史記憶與公共議題層次的「地方知識」。最後，</w:t>
      </w:r>
      <w:r w:rsidR="003B192A" w:rsidRPr="000806C4">
        <w:t>典籍的跨國流傳亦是學界注目的焦點，林桂如教授的〈江戶時期《蒙求》類書籍之刊印流傳</w:t>
      </w:r>
      <w:r w:rsidR="003B192A" w:rsidRPr="000806C4">
        <w:rPr>
          <w:rFonts w:hint="eastAsia"/>
        </w:rPr>
        <w:t>與《新蒙求》之發現</w:t>
      </w:r>
      <w:r w:rsidR="003B192A" w:rsidRPr="000806C4">
        <w:t>〉，考察《蒙求》類啟蒙書在日本的刊印情況，特別發掘出目前僅存和刻本的明代李廷機《新蒙求》，藉以釐清其承襲關係，並揭示出朱子學在江戶時代普及的歷史脈絡與中日文化交流。</w:t>
      </w:r>
    </w:p>
    <w:p w14:paraId="4AC474E8" w14:textId="77777777" w:rsidR="000806C4" w:rsidRDefault="000806C4" w:rsidP="000806C4">
      <w:pPr>
        <w:spacing w:afterLines="100" w:after="360"/>
        <w:ind w:firstLineChars="200" w:firstLine="480"/>
      </w:pPr>
    </w:p>
    <w:p w14:paraId="139E8FB6" w14:textId="77777777" w:rsidR="000806C4" w:rsidRDefault="000806C4" w:rsidP="000806C4">
      <w:pPr>
        <w:spacing w:afterLines="100" w:after="360"/>
        <w:ind w:firstLineChars="200" w:firstLine="480"/>
      </w:pPr>
    </w:p>
    <w:p w14:paraId="29C44A1B" w14:textId="5DAB6716" w:rsidR="000806C4" w:rsidRPr="000806C4" w:rsidRDefault="000806C4" w:rsidP="000806C4">
      <w:pPr>
        <w:spacing w:afterLines="100" w:after="360"/>
        <w:ind w:firstLineChars="200" w:firstLine="480"/>
      </w:pPr>
      <w:r w:rsidRPr="000806C4">
        <w:t>非專輯的散稿部分，本期僅收錄一篇，為高婉瑜教授的〈論《天回醫簡》的「疕」與「淪」〉，該文的研究材料是《天回醫簡》，並以兩種病症「疕」與「淪」為主要研究對象，希望透過簡文與出土文獻、傳世醫書對讀，藉此梳理「疕」與「淪」之義，及「淪」的命名理據。</w:t>
      </w:r>
    </w:p>
    <w:p w14:paraId="6A5BC6E5" w14:textId="77777777" w:rsidR="000806C4" w:rsidRPr="000806C4" w:rsidRDefault="000806C4" w:rsidP="000806C4">
      <w:pPr>
        <w:spacing w:afterLines="100" w:after="360"/>
        <w:ind w:firstLineChars="200" w:firstLine="480"/>
      </w:pPr>
      <w:r w:rsidRPr="000806C4">
        <w:t>總結而言，合計本期共來稿</w:t>
      </w:r>
      <w:r w:rsidRPr="000806C4">
        <w:t>31</w:t>
      </w:r>
      <w:r w:rsidRPr="000806C4">
        <w:t>篇，完成審查程序共</w:t>
      </w:r>
      <w:r w:rsidRPr="000806C4">
        <w:t>18</w:t>
      </w:r>
      <w:r w:rsidRPr="000806C4">
        <w:t>篇，通過刊登</w:t>
      </w:r>
      <w:r w:rsidRPr="000806C4">
        <w:t>6</w:t>
      </w:r>
      <w:r w:rsidRPr="000806C4">
        <w:t>篇。其中</w:t>
      </w:r>
      <w:r w:rsidRPr="000806C4">
        <w:t>5</w:t>
      </w:r>
      <w:r w:rsidRPr="000806C4">
        <w:t>篇為本次專輯來稿，其餘</w:t>
      </w:r>
      <w:r w:rsidRPr="000806C4">
        <w:t>1</w:t>
      </w:r>
      <w:r w:rsidRPr="000806C4">
        <w:t>篇為散稿。本期論文從數位鏈接技術、跨國書籍傳播、女性圖像解析、地方風土紀錄到歷史創傷心理、病理命名理據解讀，串聯起豐富的學術脈絡，呈現本期專輯主題領域之豐富研究成果，極大地拓寬了傳統文史哲研究的深度與廣度。</w:t>
      </w:r>
    </w:p>
    <w:p w14:paraId="5DB8606A" w14:textId="0557B766" w:rsidR="006C682F" w:rsidRPr="005321CB" w:rsidRDefault="006C682F" w:rsidP="007831C6">
      <w:pPr>
        <w:ind w:firstLineChars="200" w:firstLine="480"/>
      </w:pPr>
    </w:p>
    <w:p w14:paraId="11238552" w14:textId="1ABE5649" w:rsidR="006C682F" w:rsidRDefault="006C682F" w:rsidP="007831C6">
      <w:pPr>
        <w:ind w:firstLineChars="200" w:firstLine="480"/>
      </w:pPr>
    </w:p>
    <w:p w14:paraId="1300EA8A" w14:textId="25327691" w:rsidR="006C682F" w:rsidRDefault="006C682F" w:rsidP="007831C6">
      <w:pPr>
        <w:ind w:firstLineChars="200" w:firstLine="480"/>
      </w:pPr>
    </w:p>
    <w:p w14:paraId="1BFB68A0" w14:textId="22979533" w:rsidR="006C682F" w:rsidRDefault="006C682F" w:rsidP="006C682F">
      <w:pPr>
        <w:ind w:firstLineChars="200" w:firstLine="480"/>
        <w:jc w:val="right"/>
      </w:pPr>
      <w:r>
        <w:t>總編輯</w:t>
      </w:r>
      <w:r>
        <w:rPr>
          <w:rFonts w:hint="eastAsia"/>
        </w:rPr>
        <w:t xml:space="preserve"> </w:t>
      </w:r>
      <w:r>
        <w:t xml:space="preserve"> </w:t>
      </w:r>
      <w:r w:rsidR="004D6BD7">
        <w:t>陳佳銘</w:t>
      </w:r>
      <w:r>
        <w:rPr>
          <w:rFonts w:hint="eastAsia"/>
        </w:rPr>
        <w:t xml:space="preserve"> </w:t>
      </w:r>
      <w:r>
        <w:t xml:space="preserve"> </w:t>
      </w:r>
      <w:r>
        <w:t>謹識</w:t>
      </w:r>
    </w:p>
    <w:sectPr w:rsidR="006C682F" w:rsidSect="007831C6">
      <w:pgSz w:w="11906" w:h="16838"/>
      <w:pgMar w:top="1440" w:right="1797" w:bottom="187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4050" w14:textId="77777777" w:rsidR="00A6447F" w:rsidRDefault="00A6447F" w:rsidP="005332C9">
      <w:r>
        <w:separator/>
      </w:r>
    </w:p>
  </w:endnote>
  <w:endnote w:type="continuationSeparator" w:id="0">
    <w:p w14:paraId="45AF1472" w14:textId="77777777" w:rsidR="00A6447F" w:rsidRDefault="00A6447F" w:rsidP="0053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A358" w14:textId="77777777" w:rsidR="00A6447F" w:rsidRDefault="00A6447F" w:rsidP="005332C9">
      <w:r>
        <w:separator/>
      </w:r>
    </w:p>
  </w:footnote>
  <w:footnote w:type="continuationSeparator" w:id="0">
    <w:p w14:paraId="7BE58B2D" w14:textId="77777777" w:rsidR="00A6447F" w:rsidRDefault="00A6447F" w:rsidP="0053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C37"/>
    <w:rsid w:val="000806C4"/>
    <w:rsid w:val="000D23F7"/>
    <w:rsid w:val="000F1C9C"/>
    <w:rsid w:val="00166455"/>
    <w:rsid w:val="00253B89"/>
    <w:rsid w:val="003B192A"/>
    <w:rsid w:val="00436C37"/>
    <w:rsid w:val="00456778"/>
    <w:rsid w:val="004B06C8"/>
    <w:rsid w:val="004C306D"/>
    <w:rsid w:val="004D6BD7"/>
    <w:rsid w:val="005266FD"/>
    <w:rsid w:val="005321CB"/>
    <w:rsid w:val="005332C9"/>
    <w:rsid w:val="00604A89"/>
    <w:rsid w:val="00665B4E"/>
    <w:rsid w:val="006C682F"/>
    <w:rsid w:val="006E050D"/>
    <w:rsid w:val="007831C6"/>
    <w:rsid w:val="007C4F63"/>
    <w:rsid w:val="00883025"/>
    <w:rsid w:val="008B723E"/>
    <w:rsid w:val="00A2397B"/>
    <w:rsid w:val="00A41099"/>
    <w:rsid w:val="00A6447F"/>
    <w:rsid w:val="00AA2B8F"/>
    <w:rsid w:val="00B34E45"/>
    <w:rsid w:val="00B722D4"/>
    <w:rsid w:val="00CD37CB"/>
    <w:rsid w:val="00D6662A"/>
    <w:rsid w:val="00E947A9"/>
    <w:rsid w:val="00F16F04"/>
    <w:rsid w:val="00F52889"/>
    <w:rsid w:val="00F53429"/>
    <w:rsid w:val="00FC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6EF27"/>
  <w15:docId w15:val="{43644650-7BC6-4474-B928-C334862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寫作"/>
    <w:basedOn w:val="a4"/>
    <w:link w:val="a5"/>
    <w:autoRedefine/>
    <w:qFormat/>
    <w:rsid w:val="007C4F63"/>
    <w:pPr>
      <w:widowControl/>
      <w:spacing w:beforeLines="50" w:before="180" w:afterLines="20" w:after="72"/>
      <w:ind w:leftChars="0" w:left="0" w:firstLineChars="195" w:firstLine="39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5">
    <w:name w:val="一般寫作 字元"/>
    <w:basedOn w:val="a0"/>
    <w:link w:val="a3"/>
    <w:rsid w:val="007C4F63"/>
    <w:rPr>
      <w:rFonts w:ascii="Times New Roman" w:eastAsia="新細明體" w:hAnsi="Times New Roman" w:cs="Times New Roman"/>
      <w:kern w:val="0"/>
      <w:szCs w:val="20"/>
    </w:rPr>
  </w:style>
  <w:style w:type="paragraph" w:styleId="a4">
    <w:name w:val="List Paragraph"/>
    <w:basedOn w:val="a"/>
    <w:uiPriority w:val="34"/>
    <w:qFormat/>
    <w:rsid w:val="007C4F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32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32C9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7831C6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31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83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606</Words>
  <Characters>716</Characters>
  <Application>Microsoft Office Word</Application>
  <DocSecurity>0</DocSecurity>
  <Lines>31</Lines>
  <Paragraphs>23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Yujun Yang</dc:creator>
  <cp:keywords/>
  <dc:description/>
  <cp:lastModifiedBy>ASUS</cp:lastModifiedBy>
  <cp:revision>18</cp:revision>
  <dcterms:created xsi:type="dcterms:W3CDTF">2026-03-21T13:11:00Z</dcterms:created>
  <dcterms:modified xsi:type="dcterms:W3CDTF">2026-03-30T05:54:00Z</dcterms:modified>
</cp:coreProperties>
</file>